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Fundamental: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Separação das duas moradias (construção de paredes no R/C, 1º andar, duplex e muro no jardim) incluindo tornar independente de contas deste lote [todas as utilidades: água, luz, gás e esgoto]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Cozinha no Rés do chão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22"/>
          <w:shd w:fill="auto" w:val="clear"/>
        </w:rPr>
        <w:t xml:space="preserve">Extras: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Tubo da rega do jardim furado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Arranjos de húmidades e de fissuras nas paredes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Pinturas de interior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Electricidade de dois pontos na sala do R/C [candeeiros de tecto]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Fazer um telheiro de protecção contra a chuva atrás do armário do jardim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Azulejos na casa de banho do 1º andar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Banheira do 1º andar inunda a casa de banho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Respirador da casa de banho do R/C avariado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Motor da cave avariado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Chão apodrecido no sótão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Desligar completamente aquecimento central (Ou deixá-lo preparado para ser ligado a uma caldeira na cave)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Colocar caixa de correio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Colocar candeeiros de rua (jardim)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Colocar porta na casinha do jardim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  <w:t xml:space="preserve">Pintura exterior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